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1D" w:rsidRPr="00AE472A" w:rsidRDefault="00AE472A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r w:rsidRPr="00AE472A">
        <w:rPr>
          <w:rFonts w:ascii="Arial" w:eastAsia="Arial" w:hAnsi="Arial" w:cs="Arial"/>
          <w:b/>
          <w:color w:val="0000FF"/>
          <w:sz w:val="32"/>
          <w:szCs w:val="32"/>
        </w:rPr>
        <w:t>Новогодний праздничный тур в Кунгур и Кунгурскую пещеру (дегустации, обед, сказочный маршрут)</w:t>
      </w:r>
    </w:p>
    <w:p w:rsidR="0021591D" w:rsidRDefault="0021591D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d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27"/>
        <w:gridCol w:w="8410"/>
      </w:tblGrid>
      <w:tr w:rsidR="0021591D" w:rsidRPr="00AE472A" w:rsidTr="00AE472A">
        <w:trPr>
          <w:trHeight w:val="446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9 часов</w:t>
            </w:r>
          </w:p>
        </w:tc>
      </w:tr>
      <w:tr w:rsidR="0021591D" w:rsidRPr="00AE472A" w:rsidTr="00AE472A">
        <w:trPr>
          <w:trHeight w:val="2482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Кунгур – старый купеческий город, уютный и доброжелательный. А новогодние праздники особенно привлекают туристов. Предлагаем расширенную программу в Кунгуре с дегустациями продукции местных производителей, с горячим обедом в лучшем кафе Кунгура. Кунгурская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пещера приготовила праздничную новогоднюю программу, наш гид - занимательный рассказ и потешные викторины с поздравлениями. В этом туре будет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розыгран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тур выходного дня и есть возможность ещё съездить по Пермскому краю бесплатно..</w:t>
            </w:r>
            <w:proofErr w:type="gramStart"/>
            <w:r w:rsidRPr="00AE472A">
              <w:rPr>
                <w:rFonts w:ascii="Arial" w:eastAsia="Arial" w:hAnsi="Arial" w:cs="Arial"/>
                <w:sz w:val="24"/>
                <w:szCs w:val="24"/>
              </w:rPr>
              <w:t>.н</w:t>
            </w:r>
            <w:proofErr w:type="gramEnd"/>
            <w:r w:rsidRPr="00AE472A">
              <w:rPr>
                <w:rFonts w:ascii="Arial" w:eastAsia="Arial" w:hAnsi="Arial" w:cs="Arial"/>
                <w:sz w:val="24"/>
                <w:szCs w:val="24"/>
              </w:rPr>
              <w:t>о )) если удача Вам улы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бнётся!</w:t>
            </w:r>
          </w:p>
        </w:tc>
      </w:tr>
      <w:tr w:rsidR="0021591D" w:rsidRPr="00AE472A" w:rsidTr="00AE472A">
        <w:trPr>
          <w:trHeight w:val="3140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Программа тура: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10:00 - Отправление из Перми. Путевая экскурсия "История Сибирского тракта".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Грибушины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и Губкины везли в центральную Россию и к императорскому столу китайский чай</w:t>
            </w:r>
            <w:proofErr w:type="gramStart"/>
            <w:r w:rsidRPr="00AE472A">
              <w:rPr>
                <w:rFonts w:ascii="Arial" w:eastAsia="Arial" w:hAnsi="Arial" w:cs="Arial"/>
                <w:sz w:val="24"/>
                <w:szCs w:val="24"/>
              </w:rPr>
              <w:t>… П</w:t>
            </w:r>
            <w:proofErr w:type="gramEnd"/>
            <w:r w:rsidRPr="00AE472A">
              <w:rPr>
                <w:rFonts w:ascii="Arial" w:eastAsia="Arial" w:hAnsi="Arial" w:cs="Arial"/>
                <w:sz w:val="24"/>
                <w:szCs w:val="24"/>
              </w:rPr>
              <w:t>о л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егенде, именно на Сибирском тракте был сочинен известный романс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 xml:space="preserve"> «Однозвучно гремит колокольчик». Проедем по главной дороге Российской империи с ветерком!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12.00 - Прибытие в Кунгур. Обзорная экскурсия по городу "Кунгур купеческий" 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На обзорной экскурсии, к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ак на машине времени, мы переместимся из века 21-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го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– в двадцатый, а затем в девятнадцатый и восемнадцатый. Узнаем, почему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кунгуряки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считают себя потомками знаменитого атамана Ермака. Услышим множество легенд и даже курьезных историй. Например, о том, поч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13.30 - Посещение сувенирной лавки и дегустации про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дукции местных производств Перми и Кунгура: колбасных изделий Кунгурского мясокомбината, правильных сладостей Пермской кондитерской фабрики (сладостей без сахара), знаменитого чая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Грибушина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, кунгурского лимонада «родом из СССР», </w:t>
            </w:r>
            <w:proofErr w:type="spellStart"/>
            <w:r w:rsidRPr="00AE472A">
              <w:rPr>
                <w:rFonts w:ascii="Arial" w:eastAsia="Arial" w:hAnsi="Arial" w:cs="Arial"/>
                <w:sz w:val="24"/>
                <w:szCs w:val="24"/>
              </w:rPr>
              <w:t>Вязовских</w:t>
            </w:r>
            <w:proofErr w:type="spell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пряников по стари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нным рецептам.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Мы не только продегустируем все гастрономические «фишки», но и приобретем их с собой для друзей и знакомых, купим оригинальные сувениры на память.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14:00 - Горячий обед в кафе г. Кунгур.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0"/>
                <w:id w:val="1033852092"/>
              </w:sdtPr>
              <w:sdtEndPr/>
              <w:sdtContent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>15:15 - 17:00 - Обзорная экскурсия в Кунгурскую ледяную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пещеру с лазерным фильмом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br/>
                  <w:t>Кунгурская ледяная пещера — уникальный природный памятник и крупнейшая карстовая пещера в России. Она является седьмой по протяженности в мире! Возраст пещеры достигает 10−12 тысяч лет. Таинственные каменные стены и кристально чи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>стые озера эффектно подсвечиваются, а темные гроты одновременно пугают и завораживают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br/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lastRenderedPageBreak/>
                  <w:t xml:space="preserve"> причудливой игрой теней. Грот Бриллиантовый, Полярный, Данте, Морское дно, Крестовый, Метеорный</w:t>
                </w:r>
                <w:proofErr w:type="gramStart"/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>…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br/>
                  <w:t xml:space="preserve"> Н</w:t>
                </w:r>
                <w:proofErr w:type="gramEnd"/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>а экскурсии вы увидите сталактиты и сталагмиты (предпочтительное время</w:t>
                </w:r>
                <w:r w:rsidRPr="00AE472A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посещения – февраль-март), кружевное изящество ледяных кристаллов, услышите легенду про таинственного Пещерного духа. </w:t>
                </w:r>
              </w:sdtContent>
            </w:sdt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17:00 - 19:00 - На обратном пути проведение Новогодней викторины, поздравления, розыгрыш тура выходного дня по Пермскому краю. 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19:00 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- Прибытие в Пермь.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E472A">
              <w:rPr>
                <w:rFonts w:ascii="Arial" w:eastAsia="Arial" w:hAnsi="Arial" w:cs="Arial"/>
                <w:i/>
                <w:sz w:val="24"/>
                <w:szCs w:val="24"/>
              </w:rPr>
              <w:t>* Оператор оставляет за собой право вносить изменения в программу с сохранением объема обслуживания</w:t>
            </w:r>
          </w:p>
        </w:tc>
      </w:tr>
      <w:tr w:rsidR="0021591D" w:rsidRPr="00AE472A" w:rsidTr="00AE472A">
        <w:trPr>
          <w:trHeight w:val="2054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В стоимость входит: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– Транспортное обслуживание (возможен комфортабельный микроавтобус туристического класса при наборе менее 20 чел);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– Экскурсионное обслуживание;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– Сопровождение гидом;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– Викторина с розыгрышем тура;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– Дегустация;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– Горячий обед.</w:t>
            </w:r>
          </w:p>
        </w:tc>
      </w:tr>
      <w:tr w:rsidR="0021591D" w:rsidRPr="00AE472A" w:rsidTr="00AE472A">
        <w:trPr>
          <w:trHeight w:val="1491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обязательно оплачивается в офисе при бронировании: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Входные билеты в Кунгурскую Ледяную пещеру (цена нетто): 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1400 руб. - взрослый;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1000 руб. - детский 5-14 лет;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br/>
              <w:t>детский 0-4 года - вход бесплатный</w:t>
            </w:r>
          </w:p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Пенсионерам, студентам скидок нет.</w:t>
            </w:r>
          </w:p>
        </w:tc>
      </w:tr>
      <w:tr w:rsidR="0021591D" w:rsidRPr="00AE472A" w:rsidTr="00AE472A">
        <w:trPr>
          <w:trHeight w:val="920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Сувениры, Кунгурские сладости и продукты.</w:t>
            </w:r>
          </w:p>
        </w:tc>
      </w:tr>
      <w:tr w:rsidR="0021591D" w:rsidRPr="00AE472A" w:rsidTr="00AE472A">
        <w:trPr>
          <w:trHeight w:val="908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Весёлая поездка с возможностью выиграть тур! Тур сытный, весёлый, новогодний, подходит и для тех, кто уже бывал в Кунгуре, так и для гостей нашего города. Бронируйте места заранее!</w:t>
            </w:r>
          </w:p>
        </w:tc>
      </w:tr>
      <w:tr w:rsidR="0021591D" w:rsidRPr="00AE472A" w:rsidTr="00AE472A">
        <w:trPr>
          <w:trHeight w:val="924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Для экскурсии: фотоаппарат, платок для посеще</w:t>
            </w:r>
            <w:r w:rsidRPr="00AE472A">
              <w:rPr>
                <w:rFonts w:ascii="Arial" w:eastAsia="Arial" w:hAnsi="Arial" w:cs="Arial"/>
                <w:sz w:val="24"/>
                <w:szCs w:val="24"/>
              </w:rPr>
              <w:t>ния Тихвинского храма, удобную одежду и не скользящую обувь без каблуков для посещения пещеры!</w:t>
            </w:r>
          </w:p>
        </w:tc>
      </w:tr>
      <w:tr w:rsidR="0021591D" w:rsidRPr="00AE472A" w:rsidTr="00AE472A">
        <w:trPr>
          <w:trHeight w:val="1493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10.00 - </w:t>
            </w:r>
            <w:hyperlink r:id="rId6"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Пермь, ул. Ленина, 53 ("</w:t>
              </w:r>
              <w:proofErr w:type="spellStart"/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ТеатрТеатр</w:t>
              </w:r>
              <w:proofErr w:type="spellEnd"/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")</w:t>
              </w:r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10.20 -  </w:t>
            </w:r>
            <w:hyperlink r:id="rId7"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Фролы</w:t>
              </w:r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10.45 - </w:t>
            </w:r>
            <w:hyperlink r:id="rId8"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Отворот на </w:t>
              </w:r>
              <w:proofErr w:type="spellStart"/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Кукуштан</w:t>
              </w:r>
              <w:proofErr w:type="spellEnd"/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11.00 - </w:t>
            </w:r>
            <w:hyperlink r:id="rId9"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на Калинино</w:t>
              </w:r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11.20 - </w:t>
            </w:r>
            <w:hyperlink r:id="rId10"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spellStart"/>
              <w:r w:rsidRPr="00AE472A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Шадейка</w:t>
              </w:r>
              <w:proofErr w:type="spellEnd"/>
            </w:hyperlink>
          </w:p>
        </w:tc>
      </w:tr>
      <w:tr w:rsidR="0021591D" w:rsidRPr="00AE472A" w:rsidTr="00AE472A">
        <w:trPr>
          <w:trHeight w:val="922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1D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472A"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 мед</w:t>
            </w:r>
            <w:proofErr w:type="gramStart"/>
            <w:r w:rsidRPr="00AE472A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AE472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AE472A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AE472A">
              <w:rPr>
                <w:rFonts w:ascii="Arial" w:eastAsia="Arial" w:hAnsi="Arial" w:cs="Arial"/>
                <w:sz w:val="24"/>
                <w:szCs w:val="24"/>
              </w:rPr>
              <w:t>олис.</w:t>
            </w:r>
          </w:p>
        </w:tc>
      </w:tr>
      <w:tr w:rsidR="00AE472A" w:rsidRPr="00AE472A" w:rsidTr="00AE472A">
        <w:trPr>
          <w:trHeight w:val="922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72A" w:rsidRPr="00AE472A" w:rsidRDefault="00AE472A" w:rsidP="00AE4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Стоимость: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72A" w:rsidRPr="00AE472A" w:rsidRDefault="00AE472A" w:rsidP="00AE472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2200 рублей</w:t>
            </w:r>
            <w:bookmarkStart w:id="0" w:name="_GoBack"/>
            <w:bookmarkEnd w:id="0"/>
          </w:p>
        </w:tc>
      </w:tr>
    </w:tbl>
    <w:p w:rsidR="0021591D" w:rsidRDefault="0021591D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:rsidR="0021591D" w:rsidRDefault="0021591D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sectPr w:rsidR="0021591D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591D"/>
    <w:rsid w:val="0021591D"/>
    <w:rsid w:val="00A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7f30815388133f181ea02c7ddd39d5619a0021f18ab581446a39b80a35206cde&amp;source=constructor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?um=constructor%3Af54be712493ec5d17c9da6086eae1c19bbbaaa5003437b36fa49f8d5fa256c76&amp;source=constructor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um=constructor%3A991417203fcb4cfbe4666bc784be274b211bb28d360f574d8aaace2867e630ad&amp;source=constructor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um=constructor%3Ae8615029ba5031c7cb8e43b1a2f62e4f997bf6c160c8ea32d8771aaae3920a03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b0dec53df39a1dd64836bdc235462e4215b3c6f5c3b3791d355852ba8f907e62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BPW/bk4ZsrCyeHcFOtEg6e6xQ==">CgMxLjAaJAoBMBIfCh0IB0IZCgVBcmlhbBIQQXJpYWwgVW5pY29kZSBNUzgAciExWnljMXl6WmtmWjA4NUlRX1ZjNUJpVTFWb3BtUjF3S1M=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2023-12-04T12:40:00Z</dcterms:modified>
</cp:coreProperties>
</file>