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26" w:rsidRDefault="00451226" w:rsidP="008A2B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451226" w:rsidRDefault="00451226" w:rsidP="008A2B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451226" w:rsidRPr="008A2BB9" w:rsidRDefault="008A2BB9" w:rsidP="008A2B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r w:rsidRPr="008A2BB9">
        <w:rPr>
          <w:rFonts w:ascii="Arial" w:eastAsia="Arial" w:hAnsi="Arial" w:cs="Arial"/>
          <w:b/>
          <w:color w:val="0000FF"/>
          <w:sz w:val="32"/>
          <w:szCs w:val="32"/>
        </w:rPr>
        <w:t>Каменный Город + Этнографический парк истории реки Чусовой</w:t>
      </w:r>
    </w:p>
    <w:p w:rsidR="00451226" w:rsidRDefault="00451226" w:rsidP="008A2B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451226" w:rsidRDefault="00451226" w:rsidP="008A2B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e"/>
        <w:tblW w:w="10771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292"/>
        <w:gridCol w:w="7479"/>
      </w:tblGrid>
      <w:tr w:rsidR="00451226" w:rsidRPr="008A2BB9">
        <w:trPr>
          <w:trHeight w:val="800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Даты: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A2BB9">
              <w:rPr>
                <w:rFonts w:ascii="Arial" w:hAnsi="Arial" w:cs="Arial"/>
                <w:sz w:val="24"/>
                <w:szCs w:val="24"/>
              </w:rPr>
              <w:t>02.01.2024</w:t>
            </w:r>
            <w:r w:rsidRPr="008A2BB9">
              <w:rPr>
                <w:rFonts w:ascii="Arial" w:hAnsi="Arial" w:cs="Arial"/>
                <w:sz w:val="24"/>
                <w:szCs w:val="24"/>
              </w:rPr>
              <w:br/>
              <w:t>04.01.2024</w:t>
            </w:r>
          </w:p>
          <w:p w:rsidR="008A2BB9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hAnsi="Arial" w:cs="Arial"/>
                <w:sz w:val="24"/>
                <w:szCs w:val="24"/>
              </w:rPr>
              <w:t>06.01.2024</w:t>
            </w:r>
          </w:p>
        </w:tc>
      </w:tr>
      <w:tr w:rsidR="00451226" w:rsidRPr="008A2BB9">
        <w:trPr>
          <w:trHeight w:val="515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14 часов</w:t>
            </w:r>
          </w:p>
        </w:tc>
      </w:tr>
      <w:tr w:rsidR="00451226" w:rsidRPr="008A2BB9" w:rsidTr="008A2BB9">
        <w:trPr>
          <w:trHeight w:val="3431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Краткое описание: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Основная экспозиция музея реки Чусовой - крестьянский быт XIX - начала XX вв., здесь со всех уголков Чусовского района собраны постройки, относящиеся к этому периоду. </w:t>
            </w:r>
            <w:proofErr w:type="gramStart"/>
            <w:r w:rsidRPr="008A2BB9">
              <w:rPr>
                <w:rFonts w:ascii="Arial" w:eastAsia="Arial" w:hAnsi="Arial" w:cs="Arial"/>
                <w:sz w:val="24"/>
                <w:szCs w:val="24"/>
              </w:rPr>
              <w:t>Кузница, крестьянская изба, сельская лавка, пожарная каланча, балаган (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t>музей-театр деревянной игрушки), гончарная мастерская, несколько часовен.</w:t>
            </w:r>
            <w:proofErr w:type="gramEnd"/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 Все экспонаты, находящиеся внутри объектов, имеют подлинное происхождение. Главная особенность парка состоит в том, что все экспонаты можно трогать руками: так любой посетитель может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 запросто сыграть мелодию на старенькой гармошке (если, конечно, умеет) или раздуть с помощью мехов огонь в горне кузницы.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Тур подходит для детей от 5 лет!</w:t>
            </w:r>
          </w:p>
        </w:tc>
      </w:tr>
      <w:tr w:rsidR="00451226" w:rsidRPr="008A2BB9">
        <w:trPr>
          <w:trHeight w:val="2810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 xml:space="preserve">Программа тура с </w:t>
            </w:r>
            <w:proofErr w:type="spellStart"/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Этнопарком</w:t>
            </w:r>
            <w:proofErr w:type="spellEnd"/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07.00 - Сбор группы и выезд в Каменный город. По пути остановка на туалет и завтрак.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12.00-14.00 - Пеший поход на скальные останцы Каменного города.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Общий </w:t>
            </w:r>
            <w:proofErr w:type="spellStart"/>
            <w:r w:rsidRPr="008A2BB9">
              <w:rPr>
                <w:rFonts w:ascii="Arial" w:eastAsia="Arial" w:hAnsi="Arial" w:cs="Arial"/>
                <w:sz w:val="24"/>
                <w:szCs w:val="24"/>
              </w:rPr>
              <w:t>треккинг</w:t>
            </w:r>
            <w:proofErr w:type="spellEnd"/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 по оборудованной тропе </w:t>
            </w:r>
            <w:proofErr w:type="gramStart"/>
            <w:r w:rsidRPr="008A2BB9">
              <w:rPr>
                <w:rFonts w:ascii="Arial" w:eastAsia="Arial" w:hAnsi="Arial" w:cs="Arial"/>
                <w:sz w:val="24"/>
                <w:szCs w:val="24"/>
              </w:rPr>
              <w:t>автобус-Каменный</w:t>
            </w:r>
            <w:proofErr w:type="gramEnd"/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 город-автобус 3 км (около 1 часа) + осмотр скальных 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t>останцев (в зимний период 2,5 часа)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14.00 - 15.00 - Переезд до Парка истории реки Чусовой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15.00 - 16.30 - Экскурсия в этнографической парк истории реки Чусовой.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16.30 - Выезд в г. Пермь. Остановка на туалет и ужин по пути.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20.30 - Прибытие в г. Пермь.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008A2BB9">
              <w:rPr>
                <w:rFonts w:ascii="Arial" w:eastAsia="Verdana" w:hAnsi="Arial" w:cs="Arial"/>
                <w:sz w:val="24"/>
                <w:szCs w:val="24"/>
              </w:rPr>
              <w:t>*</w:t>
            </w:r>
            <w:r w:rsidRPr="008A2BB9">
              <w:rPr>
                <w:rFonts w:ascii="Arial" w:eastAsia="Verdana" w:hAnsi="Arial" w:cs="Arial"/>
                <w:i/>
                <w:sz w:val="24"/>
                <w:szCs w:val="24"/>
              </w:rPr>
              <w:t>Время прибытия является ориентировочным. Зависит от дорожной ситуации и ситуаций, которые прямо или косвенно могут повлиять на время прибытия.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Verdana" w:hAnsi="Arial" w:cs="Arial"/>
                <w:i/>
                <w:sz w:val="24"/>
                <w:szCs w:val="24"/>
              </w:rPr>
              <w:t>*</w:t>
            </w:r>
            <w:r w:rsidRPr="008A2BB9">
              <w:rPr>
                <w:rFonts w:ascii="Arial" w:eastAsia="Verdana" w:hAnsi="Arial" w:cs="Arial"/>
                <w:b/>
                <w:sz w:val="24"/>
                <w:szCs w:val="24"/>
              </w:rPr>
              <w:t xml:space="preserve">Оператор оставляет за собой право вносить изменения в программу с сохранением объема обслуживания. Запланируйте </w:t>
            </w:r>
            <w:r w:rsidRPr="008A2BB9">
              <w:rPr>
                <w:rFonts w:ascii="Arial" w:eastAsia="Verdana" w:hAnsi="Arial" w:cs="Arial"/>
                <w:b/>
                <w:sz w:val="24"/>
                <w:szCs w:val="24"/>
              </w:rPr>
              <w:t>деньги на такси в случае раннего или позднего прибытия.</w:t>
            </w:r>
          </w:p>
        </w:tc>
      </w:tr>
      <w:tr w:rsidR="00451226" w:rsidRPr="008A2BB9" w:rsidTr="008A2BB9">
        <w:trPr>
          <w:trHeight w:val="1520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– Транспортное обслуживание (возможен комфортабельный микроавтобус туристического класса при наборе менее 20 чел);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– Экскурсионное обслуживание;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– Сопровождение гидом;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– Страховка на автобусный проезд.</w:t>
            </w:r>
          </w:p>
        </w:tc>
      </w:tr>
      <w:tr w:rsidR="00451226" w:rsidRPr="008A2BB9" w:rsidTr="008A2BB9">
        <w:trPr>
          <w:trHeight w:val="1062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обязательно оплачивается в офисе при бронировании: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Входные билеты в </w:t>
            </w:r>
            <w:proofErr w:type="spellStart"/>
            <w:r w:rsidRPr="008A2BB9">
              <w:rPr>
                <w:rFonts w:ascii="Arial" w:eastAsia="Arial" w:hAnsi="Arial" w:cs="Arial"/>
                <w:sz w:val="24"/>
                <w:szCs w:val="24"/>
              </w:rPr>
              <w:t>Этнопарк</w:t>
            </w:r>
            <w:proofErr w:type="spellEnd"/>
            <w:r w:rsidRPr="008A2BB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51226" w:rsidRPr="008A2BB9" w:rsidTr="008A2BB9">
        <w:trPr>
          <w:trHeight w:val="606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Обед.</w:t>
            </w:r>
          </w:p>
        </w:tc>
      </w:tr>
      <w:tr w:rsidR="00451226" w:rsidRPr="008A2BB9">
        <w:trPr>
          <w:trHeight w:val="1055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Комментарий агента: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Вся программа, за исключением переезда проходит под открытым небом. Мы посетим необычайно живописные места, и впечатления будут запоминающимися.</w:t>
            </w:r>
          </w:p>
        </w:tc>
      </w:tr>
      <w:tr w:rsidR="00451226" w:rsidRPr="008A2BB9" w:rsidTr="008A2BB9">
        <w:trPr>
          <w:trHeight w:val="8533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Рекомендуется взять с собой: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Для автобуса: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– удобную одежду и обувь для комфортной поездки, если требуется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– питьевая вода, перекус;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8A2BB9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8A2BB9">
              <w:rPr>
                <w:rFonts w:ascii="Arial" w:eastAsia="Arial" w:hAnsi="Arial" w:cs="Arial"/>
                <w:sz w:val="24"/>
                <w:szCs w:val="24"/>
              </w:rPr>
              <w:t>; USB-кабель для зарядки телефона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– кружку;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– аптечку для личного применения;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– плед;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– подушечку для головы;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Для экскурсий: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– удобную, </w:t>
            </w:r>
            <w:r w:rsidRPr="008A2BB9">
              <w:rPr>
                <w:rFonts w:ascii="Arial" w:eastAsia="Arial" w:hAnsi="Arial" w:cs="Arial"/>
                <w:i/>
                <w:sz w:val="24"/>
                <w:szCs w:val="24"/>
              </w:rPr>
              <w:t>не продуваемую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 одежду и обувь по погоде (желательно резиновые сапоги т.к. местность влажная);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>– дождевик на случай осадков;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</w:t>
            </w:r>
            <w:r w:rsidRPr="008A2B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t>безопасности личного имущества;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>– питьевая вода, перекус;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8A2BB9">
              <w:rPr>
                <w:rFonts w:ascii="Arial" w:eastAsia="Arial" w:hAnsi="Arial" w:cs="Arial"/>
                <w:sz w:val="24"/>
                <w:szCs w:val="24"/>
              </w:rPr>
              <w:t>сидушку</w:t>
            </w:r>
            <w:proofErr w:type="spellEnd"/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 для отдыха на природе;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8A2BB9">
              <w:rPr>
                <w:rFonts w:ascii="Arial" w:eastAsia="Arial" w:hAnsi="Arial" w:cs="Arial"/>
                <w:sz w:val="24"/>
                <w:szCs w:val="24"/>
              </w:rPr>
              <w:t>пауэр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t>банк</w:t>
            </w:r>
            <w:proofErr w:type="spellEnd"/>
            <w:r w:rsidRPr="008A2BB9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</w:t>
            </w:r>
            <w:proofErr w:type="gramStart"/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8A2BB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Д</w:t>
            </w:r>
            <w:proofErr w:type="gramEnd"/>
            <w:r w:rsidRPr="008A2BB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ля экскурсий зимой</w:t>
            </w: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– удобную, </w:t>
            </w:r>
            <w:r w:rsidRPr="008A2BB9">
              <w:rPr>
                <w:rFonts w:ascii="Arial" w:eastAsia="Arial" w:hAnsi="Arial" w:cs="Arial"/>
                <w:i/>
                <w:sz w:val="24"/>
                <w:szCs w:val="24"/>
              </w:rPr>
              <w:t>не продуваемую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 теплую одежду и обувь по погоде;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</w:t>
            </w:r>
            <w:r w:rsidRPr="008A2B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t>безопасности личного имущества;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 xml:space="preserve">– термос с горячим чаем/кофе, перекус;– </w:t>
            </w:r>
            <w:proofErr w:type="spellStart"/>
            <w:r w:rsidRPr="008A2BB9">
              <w:rPr>
                <w:rFonts w:ascii="Arial" w:eastAsia="Arial" w:hAnsi="Arial" w:cs="Arial"/>
                <w:sz w:val="24"/>
                <w:szCs w:val="24"/>
              </w:rPr>
              <w:t>сидушку</w:t>
            </w:r>
            <w:proofErr w:type="spellEnd"/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 для отды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t>ха на природе;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8A2BB9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8A2BB9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применения;</w:t>
            </w:r>
            <w:r w:rsidRPr="008A2BB9"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</w:tr>
      <w:tr w:rsidR="00451226" w:rsidRPr="008A2BB9">
        <w:trPr>
          <w:trHeight w:val="1670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07.00 –</w:t>
            </w:r>
            <w:hyperlink r:id="rId6">
              <w:r w:rsidRPr="008A2BB9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7">
              <w:r w:rsidRPr="008A2BB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г. Пермь, ул. Ленина, 53, </w:t>
              </w:r>
              <w:proofErr w:type="spellStart"/>
              <w:r w:rsidRPr="008A2BB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ДрамТеатр</w:t>
              </w:r>
              <w:proofErr w:type="spellEnd"/>
              <w:r w:rsidRPr="008A2BB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со стороны ул. Борчанинова</w:t>
              </w:r>
            </w:hyperlink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07.15 –</w:t>
            </w:r>
            <w:hyperlink r:id="rId8">
              <w:r w:rsidRPr="008A2BB9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9">
              <w:r w:rsidRPr="008A2BB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Площадь Восстания</w:t>
              </w:r>
            </w:hyperlink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07.35 –</w:t>
            </w:r>
            <w:hyperlink r:id="rId10">
              <w:r w:rsidRPr="008A2BB9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1">
              <w:r w:rsidRPr="008A2BB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Лодочная станция</w:t>
              </w:r>
            </w:hyperlink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07.40 –</w:t>
            </w:r>
            <w:hyperlink r:id="rId12">
              <w:r w:rsidRPr="008A2BB9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3">
              <w:r w:rsidRPr="008A2BB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Отворот на Голованово</w:t>
              </w:r>
            </w:hyperlink>
          </w:p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07.50 –</w:t>
            </w:r>
            <w:hyperlink r:id="rId14">
              <w:r w:rsidRPr="008A2BB9"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5">
              <w:r w:rsidRPr="008A2BB9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Ивановка</w:t>
              </w:r>
            </w:hyperlink>
          </w:p>
        </w:tc>
      </w:tr>
      <w:tr w:rsidR="00451226" w:rsidRPr="008A2BB9" w:rsidTr="008A2BB9">
        <w:trPr>
          <w:trHeight w:val="799"/>
        </w:trPr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Необходимые документ</w:t>
            </w:r>
            <w:r w:rsidRPr="008A2BB9">
              <w:rPr>
                <w:rFonts w:ascii="Arial" w:eastAsia="Arial" w:hAnsi="Arial" w:cs="Arial"/>
                <w:b/>
                <w:sz w:val="24"/>
                <w:szCs w:val="24"/>
              </w:rPr>
              <w:t>ы для поездки:</w:t>
            </w:r>
          </w:p>
        </w:tc>
        <w:tc>
          <w:tcPr>
            <w:tcW w:w="7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226" w:rsidRPr="008A2BB9" w:rsidRDefault="008A2BB9" w:rsidP="008A2BB9">
            <w:pP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8A2BB9">
              <w:rPr>
                <w:rFonts w:ascii="Arial" w:eastAsia="Arial" w:hAnsi="Arial" w:cs="Arial"/>
                <w:sz w:val="24"/>
                <w:szCs w:val="24"/>
              </w:rPr>
              <w:t>Паспорт/свидетельство о рождении, мед</w:t>
            </w:r>
            <w:proofErr w:type="gramStart"/>
            <w:r w:rsidRPr="008A2BB9"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 w:rsidRPr="008A2B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8A2BB9"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 w:rsidRPr="008A2BB9">
              <w:rPr>
                <w:rFonts w:ascii="Arial" w:eastAsia="Arial" w:hAnsi="Arial" w:cs="Arial"/>
                <w:sz w:val="24"/>
                <w:szCs w:val="24"/>
              </w:rPr>
              <w:t>олис, пенсионное удостоверение и студенческие билет для подтверждения льготы.</w:t>
            </w:r>
          </w:p>
        </w:tc>
      </w:tr>
    </w:tbl>
    <w:tbl>
      <w:tblPr>
        <w:tblW w:w="1071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2126"/>
        <w:gridCol w:w="3246"/>
        <w:gridCol w:w="3277"/>
      </w:tblGrid>
      <w:tr w:rsidR="008A2BB9" w:rsidRPr="008A2BB9" w:rsidTr="008A2BB9">
        <w:trPr>
          <w:trHeight w:val="315"/>
          <w:jc w:val="center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5532E2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8A2BB9">
              <w:rPr>
                <w:rStyle w:val="a7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даты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2BB9">
              <w:rPr>
                <w:rStyle w:val="a7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наличие мест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2BB9">
              <w:rPr>
                <w:rStyle w:val="a7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Стоимость, взрослый (руб./чел)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pStyle w:val="a6"/>
              <w:spacing w:before="0" w:beforeAutospacing="0" w:after="0" w:afterAutospacing="0" w:line="288" w:lineRule="atLeast"/>
              <w:ind w:left="0" w:hanging="2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8A2BB9">
              <w:rPr>
                <w:rStyle w:val="a7"/>
                <w:rFonts w:ascii="Arial" w:hAnsi="Arial" w:cs="Arial"/>
                <w:color w:val="333333"/>
                <w:bdr w:val="none" w:sz="0" w:space="0" w:color="auto" w:frame="1"/>
              </w:rPr>
              <w:t xml:space="preserve">Стоимость, </w:t>
            </w:r>
            <w:proofErr w:type="gramStart"/>
            <w:r w:rsidRPr="008A2BB9">
              <w:rPr>
                <w:rStyle w:val="a7"/>
                <w:rFonts w:ascii="Arial" w:hAnsi="Arial" w:cs="Arial"/>
                <w:color w:val="333333"/>
                <w:bdr w:val="none" w:sz="0" w:space="0" w:color="auto" w:frame="1"/>
              </w:rPr>
              <w:t>льготный</w:t>
            </w:r>
            <w:proofErr w:type="gramEnd"/>
          </w:p>
          <w:p w:rsidR="008A2BB9" w:rsidRPr="008A2BB9" w:rsidRDefault="008A2BB9" w:rsidP="008A2BB9">
            <w:pPr>
              <w:pStyle w:val="a6"/>
              <w:spacing w:before="0" w:beforeAutospacing="0" w:after="0" w:afterAutospacing="0" w:line="288" w:lineRule="atLeast"/>
              <w:ind w:left="0" w:hanging="2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8A2BB9">
              <w:rPr>
                <w:rStyle w:val="a7"/>
                <w:rFonts w:ascii="Arial" w:hAnsi="Arial" w:cs="Arial"/>
                <w:color w:val="333333"/>
                <w:bdr w:val="none" w:sz="0" w:space="0" w:color="auto" w:frame="1"/>
              </w:rPr>
              <w:t>дети 0-17 лет, пенсионеры, инвалиды (руб./чел)</w:t>
            </w:r>
          </w:p>
        </w:tc>
      </w:tr>
      <w:tr w:rsidR="008A2BB9" w:rsidRPr="008A2BB9" w:rsidTr="008A2BB9">
        <w:trPr>
          <w:trHeight w:val="277"/>
          <w:jc w:val="center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16" w:history="1">
              <w:r w:rsidRPr="008A2BB9">
                <w:rPr>
                  <w:rStyle w:val="afd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02.01.2024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pStyle w:val="a6"/>
              <w:spacing w:before="0" w:beforeAutospacing="0" w:after="0" w:afterAutospacing="0" w:line="288" w:lineRule="atLeast"/>
              <w:ind w:left="0" w:hanging="2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17" w:history="1">
              <w:r w:rsidRPr="008A2BB9">
                <w:rPr>
                  <w:rStyle w:val="afd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2650 руб. + </w:t>
            </w:r>
            <w:proofErr w:type="spellStart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вх</w:t>
            </w:r>
            <w:proofErr w:type="spellEnd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. билет 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2500 руб. + </w:t>
            </w:r>
            <w:proofErr w:type="spellStart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вх</w:t>
            </w:r>
            <w:proofErr w:type="spellEnd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. билет</w:t>
            </w:r>
          </w:p>
        </w:tc>
      </w:tr>
      <w:tr w:rsidR="008A2BB9" w:rsidRPr="008A2BB9" w:rsidTr="008A2BB9">
        <w:trPr>
          <w:trHeight w:val="240"/>
          <w:jc w:val="center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18" w:history="1">
              <w:r w:rsidRPr="008A2BB9">
                <w:rPr>
                  <w:rStyle w:val="afd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04.01.2024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19" w:history="1">
              <w:r w:rsidRPr="008A2BB9">
                <w:rPr>
                  <w:rStyle w:val="afd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2650 руб. + </w:t>
            </w:r>
            <w:proofErr w:type="spellStart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вх</w:t>
            </w:r>
            <w:proofErr w:type="spellEnd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. билет 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2500 руб. + </w:t>
            </w:r>
            <w:proofErr w:type="spellStart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вх</w:t>
            </w:r>
            <w:proofErr w:type="spellEnd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. билет</w:t>
            </w:r>
          </w:p>
        </w:tc>
      </w:tr>
      <w:tr w:rsidR="008A2BB9" w:rsidRPr="008A2BB9" w:rsidTr="008A2BB9">
        <w:trPr>
          <w:trHeight w:val="204"/>
          <w:jc w:val="center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20" w:history="1">
              <w:r w:rsidRPr="008A2BB9">
                <w:rPr>
                  <w:rStyle w:val="afd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06.01.2024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21" w:history="1">
              <w:r w:rsidRPr="008A2BB9">
                <w:rPr>
                  <w:rStyle w:val="afd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2650 руб. + </w:t>
            </w:r>
            <w:proofErr w:type="spellStart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вх</w:t>
            </w:r>
            <w:proofErr w:type="spellEnd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. билет 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A2BB9" w:rsidRPr="008A2BB9" w:rsidRDefault="008A2BB9" w:rsidP="008A2BB9">
            <w:pPr>
              <w:spacing w:line="288" w:lineRule="atLeast"/>
              <w:ind w:left="0" w:hanging="2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2500 руб. + </w:t>
            </w:r>
            <w:proofErr w:type="spellStart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вх</w:t>
            </w:r>
            <w:proofErr w:type="spellEnd"/>
            <w:r w:rsidRPr="008A2BB9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. билет</w:t>
            </w:r>
          </w:p>
        </w:tc>
      </w:tr>
    </w:tbl>
    <w:p w:rsidR="00451226" w:rsidRDefault="00451226" w:rsidP="008A2B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49" w:firstLine="359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sectPr w:rsidR="00451226">
      <w:pgSz w:w="11906" w:h="16838"/>
      <w:pgMar w:top="142" w:right="567" w:bottom="142" w:left="567" w:header="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51226"/>
    <w:rsid w:val="00451226"/>
    <w:rsid w:val="008A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firstLine="360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pBdr>
        <w:bottom w:val="single" w:sz="12" w:space="1" w:color="365F91"/>
      </w:pBdr>
      <w:spacing w:before="600" w:after="80"/>
      <w:ind w:firstLine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qFormat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qFormat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qFormat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qFormat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Pr>
      <w:b/>
      <w:bCs/>
      <w:spacing w:val="0"/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qFormat/>
  </w:style>
  <w:style w:type="character" w:customStyle="1" w:styleId="a9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qFormat/>
  </w:style>
  <w:style w:type="character" w:customStyle="1" w:styleId="ab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color w:val="365F9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mbria" w:eastAsia="Times New Roman" w:hAnsi="Cambria" w:cs="Times New Roman"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Cambria" w:eastAsia="Times New Roman" w:hAnsi="Cambria" w:cs="Times New Roman"/>
      <w:b/>
      <w:b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Cambria" w:eastAsia="Times New Roman" w:hAnsi="Cambria" w:cs="Times New Roman"/>
      <w:b/>
      <w:bCs/>
      <w:i/>
      <w:i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c">
    <w:name w:val="caption"/>
    <w:basedOn w:val="a"/>
    <w:next w:val="a"/>
    <w:qFormat/>
    <w:rPr>
      <w:b/>
      <w:bCs/>
      <w:sz w:val="18"/>
      <w:szCs w:val="18"/>
    </w:rPr>
  </w:style>
  <w:style w:type="character" w:customStyle="1" w:styleId="ad">
    <w:name w:val="Название Знак"/>
    <w:rPr>
      <w:rFonts w:ascii="Cambria" w:eastAsia="Times New Roman" w:hAnsi="Cambria" w:cs="Times New Roman"/>
      <w:i/>
      <w:iCs/>
      <w:color w:val="243F60"/>
      <w:w w:val="100"/>
      <w:position w:val="-1"/>
      <w:sz w:val="60"/>
      <w:szCs w:val="60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0">
    <w:name w:val="Emphasis"/>
    <w:rPr>
      <w:b/>
      <w:bCs/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paragraph" w:styleId="af1">
    <w:name w:val="No Spacing"/>
    <w:basedOn w:val="a"/>
    <w:pPr>
      <w:ind w:firstLine="0"/>
    </w:pPr>
  </w:style>
  <w:style w:type="character" w:customStyle="1" w:styleId="af2">
    <w:name w:val="Без интервала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List Paragraph"/>
    <w:basedOn w:val="a"/>
    <w:pPr>
      <w:ind w:left="720"/>
      <w:contextualSpacing/>
    </w:pPr>
  </w:style>
  <w:style w:type="paragraph" w:styleId="21">
    <w:name w:val="Quote"/>
    <w:basedOn w:val="a"/>
    <w:next w:val="a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rPr>
      <w:rFonts w:ascii="Cambria" w:eastAsia="Times New Roman" w:hAnsi="Cambria" w:cs="Times New Roman"/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paragraph" w:styleId="af4">
    <w:name w:val="Intense Quote"/>
    <w:basedOn w:val="a"/>
    <w:next w:val="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5">
    <w:name w:val="Выделенная цитата Знак"/>
    <w:rPr>
      <w:rFonts w:ascii="Cambria" w:eastAsia="Times New Roman" w:hAnsi="Cambria" w:cs="Times New Roman"/>
      <w:i/>
      <w:iCs/>
      <w:color w:val="FFFFFF"/>
      <w:w w:val="100"/>
      <w:position w:val="-1"/>
      <w:sz w:val="24"/>
      <w:szCs w:val="24"/>
      <w:effect w:val="none"/>
      <w:shd w:val="clear" w:color="auto" w:fill="4F81BD"/>
      <w:vertAlign w:val="baseline"/>
      <w:cs w:val="0"/>
      <w:em w:val="none"/>
    </w:rPr>
  </w:style>
  <w:style w:type="character" w:styleId="af6">
    <w:name w:val="Subtle Emphasis"/>
    <w:rPr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character" w:styleId="af7">
    <w:name w:val="Intense Emphasis"/>
    <w:rPr>
      <w:b/>
      <w:bCs/>
      <w:i/>
      <w:iCs/>
      <w:color w:val="4F81B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f8">
    <w:name w:val="Subtle Reference"/>
    <w:rPr>
      <w:color w:val="auto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styleId="af9">
    <w:name w:val="Intense Reference"/>
    <w:rPr>
      <w:b/>
      <w:bCs/>
      <w:color w:val="76923C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styleId="afa">
    <w:name w:val="Book Title"/>
    <w:rPr>
      <w:rFonts w:ascii="Cambria" w:eastAsia="Times New Roman" w:hAnsi="Cambria" w:cs="Times New Roman"/>
      <w:b/>
      <w:bCs/>
      <w:i/>
      <w:iCs/>
      <w:color w:val="auto"/>
      <w:w w:val="100"/>
      <w:position w:val="-1"/>
      <w:effect w:val="none"/>
      <w:vertAlign w:val="baseline"/>
      <w:cs w:val="0"/>
      <w:em w:val="none"/>
    </w:rPr>
  </w:style>
  <w:style w:type="paragraph" w:styleId="afb">
    <w:name w:val="TOC Heading"/>
    <w:basedOn w:val="1"/>
    <w:next w:val="a"/>
    <w:qFormat/>
    <w:pPr>
      <w:outlineLvl w:val="9"/>
    </w:pPr>
    <w:rPr>
      <w:lang w:bidi="en-US"/>
    </w:rPr>
  </w:style>
  <w:style w:type="table" w:styleId="af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readcrumbs">
    <w:name w:val="breadcrumbs"/>
    <w:basedOn w:val="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">
    <w:name w:val="sep"/>
    <w:rPr>
      <w:w w:val="100"/>
      <w:position w:val="-1"/>
      <w:effect w:val="none"/>
      <w:vertAlign w:val="baseline"/>
      <w:cs w:val="0"/>
      <w:em w:val="none"/>
    </w:r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firstLine="360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pBdr>
        <w:bottom w:val="single" w:sz="12" w:space="1" w:color="365F91"/>
      </w:pBdr>
      <w:spacing w:before="600" w:after="80"/>
      <w:ind w:firstLine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qFormat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qFormat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qFormat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qFormat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Pr>
      <w:b/>
      <w:bCs/>
      <w:spacing w:val="0"/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qFormat/>
  </w:style>
  <w:style w:type="character" w:customStyle="1" w:styleId="a9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qFormat/>
  </w:style>
  <w:style w:type="character" w:customStyle="1" w:styleId="ab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color w:val="365F9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mbria" w:eastAsia="Times New Roman" w:hAnsi="Cambria" w:cs="Times New Roman"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Cambria" w:eastAsia="Times New Roman" w:hAnsi="Cambria" w:cs="Times New Roman"/>
      <w:b/>
      <w:b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Cambria" w:eastAsia="Times New Roman" w:hAnsi="Cambria" w:cs="Times New Roman"/>
      <w:b/>
      <w:bCs/>
      <w:i/>
      <w:i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c">
    <w:name w:val="caption"/>
    <w:basedOn w:val="a"/>
    <w:next w:val="a"/>
    <w:qFormat/>
    <w:rPr>
      <w:b/>
      <w:bCs/>
      <w:sz w:val="18"/>
      <w:szCs w:val="18"/>
    </w:rPr>
  </w:style>
  <w:style w:type="character" w:customStyle="1" w:styleId="ad">
    <w:name w:val="Название Знак"/>
    <w:rPr>
      <w:rFonts w:ascii="Cambria" w:eastAsia="Times New Roman" w:hAnsi="Cambria" w:cs="Times New Roman"/>
      <w:i/>
      <w:iCs/>
      <w:color w:val="243F60"/>
      <w:w w:val="100"/>
      <w:position w:val="-1"/>
      <w:sz w:val="60"/>
      <w:szCs w:val="60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0">
    <w:name w:val="Emphasis"/>
    <w:rPr>
      <w:b/>
      <w:bCs/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paragraph" w:styleId="af1">
    <w:name w:val="No Spacing"/>
    <w:basedOn w:val="a"/>
    <w:pPr>
      <w:ind w:firstLine="0"/>
    </w:pPr>
  </w:style>
  <w:style w:type="character" w:customStyle="1" w:styleId="af2">
    <w:name w:val="Без интервала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List Paragraph"/>
    <w:basedOn w:val="a"/>
    <w:pPr>
      <w:ind w:left="720"/>
      <w:contextualSpacing/>
    </w:pPr>
  </w:style>
  <w:style w:type="paragraph" w:styleId="21">
    <w:name w:val="Quote"/>
    <w:basedOn w:val="a"/>
    <w:next w:val="a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rPr>
      <w:rFonts w:ascii="Cambria" w:eastAsia="Times New Roman" w:hAnsi="Cambria" w:cs="Times New Roman"/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paragraph" w:styleId="af4">
    <w:name w:val="Intense Quote"/>
    <w:basedOn w:val="a"/>
    <w:next w:val="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5">
    <w:name w:val="Выделенная цитата Знак"/>
    <w:rPr>
      <w:rFonts w:ascii="Cambria" w:eastAsia="Times New Roman" w:hAnsi="Cambria" w:cs="Times New Roman"/>
      <w:i/>
      <w:iCs/>
      <w:color w:val="FFFFFF"/>
      <w:w w:val="100"/>
      <w:position w:val="-1"/>
      <w:sz w:val="24"/>
      <w:szCs w:val="24"/>
      <w:effect w:val="none"/>
      <w:shd w:val="clear" w:color="auto" w:fill="4F81BD"/>
      <w:vertAlign w:val="baseline"/>
      <w:cs w:val="0"/>
      <w:em w:val="none"/>
    </w:rPr>
  </w:style>
  <w:style w:type="character" w:styleId="af6">
    <w:name w:val="Subtle Emphasis"/>
    <w:rPr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character" w:styleId="af7">
    <w:name w:val="Intense Emphasis"/>
    <w:rPr>
      <w:b/>
      <w:bCs/>
      <w:i/>
      <w:iCs/>
      <w:color w:val="4F81B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f8">
    <w:name w:val="Subtle Reference"/>
    <w:rPr>
      <w:color w:val="auto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styleId="af9">
    <w:name w:val="Intense Reference"/>
    <w:rPr>
      <w:b/>
      <w:bCs/>
      <w:color w:val="76923C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styleId="afa">
    <w:name w:val="Book Title"/>
    <w:rPr>
      <w:rFonts w:ascii="Cambria" w:eastAsia="Times New Roman" w:hAnsi="Cambria" w:cs="Times New Roman"/>
      <w:b/>
      <w:bCs/>
      <w:i/>
      <w:iCs/>
      <w:color w:val="auto"/>
      <w:w w:val="100"/>
      <w:position w:val="-1"/>
      <w:effect w:val="none"/>
      <w:vertAlign w:val="baseline"/>
      <w:cs w:val="0"/>
      <w:em w:val="none"/>
    </w:rPr>
  </w:style>
  <w:style w:type="paragraph" w:styleId="afb">
    <w:name w:val="TOC Heading"/>
    <w:basedOn w:val="1"/>
    <w:next w:val="a"/>
    <w:qFormat/>
    <w:pPr>
      <w:outlineLvl w:val="9"/>
    </w:pPr>
    <w:rPr>
      <w:lang w:bidi="en-US"/>
    </w:rPr>
  </w:style>
  <w:style w:type="table" w:styleId="af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readcrumbs">
    <w:name w:val="breadcrumbs"/>
    <w:basedOn w:val="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">
    <w:name w:val="sep"/>
    <w:rPr>
      <w:w w:val="100"/>
      <w:position w:val="-1"/>
      <w:effect w:val="none"/>
      <w:vertAlign w:val="baseline"/>
      <w:cs w:val="0"/>
      <w:em w:val="none"/>
    </w:r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2cb878ce4f3a9b2d494ab692039d6761f9d721b6e11595dab45ffde9b03ef961&amp;source=constructorLink" TargetMode="External"/><Relationship Id="rId13" Type="http://schemas.openxmlformats.org/officeDocument/2006/relationships/hyperlink" Target="https://yandex.ru/maps/?um=constructor%3A778cb109235692ad9bbcf56a3cc7c75582ca89a7df435406e10149a24cc9da55&amp;source=constructorLink" TargetMode="External"/><Relationship Id="rId18" Type="http://schemas.openxmlformats.org/officeDocument/2006/relationships/hyperlink" Target="https://pcot.ruturbron.ru/reserve/897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cot.ruturbron.ru/bus/8977/7682/8377/scheme" TargetMode="External"/><Relationship Id="rId7" Type="http://schemas.openxmlformats.org/officeDocument/2006/relationships/hyperlink" Target="https://yandex.ru/maps/?um=constructor%3Ae6f524387b89444767530c62848554a79d8f05c72543cb471e79f7754378d041&amp;source=constructorLink" TargetMode="External"/><Relationship Id="rId12" Type="http://schemas.openxmlformats.org/officeDocument/2006/relationships/hyperlink" Target="https://yandex.ru/maps/?um=constructor%3A778cb109235692ad9bbcf56a3cc7c75582ca89a7df435406e10149a24cc9da55&amp;source=constructorLink" TargetMode="External"/><Relationship Id="rId17" Type="http://schemas.openxmlformats.org/officeDocument/2006/relationships/hyperlink" Target="https://pcot.ruturbron.ru/bus/8976/7681/8376/sche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cot.ruturbron.ru/reserve/8976" TargetMode="External"/><Relationship Id="rId20" Type="http://schemas.openxmlformats.org/officeDocument/2006/relationships/hyperlink" Target="https://pcot.ruturbron.ru/reserve/89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um=constructor%3Ae6f524387b89444767530c62848554a79d8f05c72543cb471e79f7754378d041&amp;source=constructorLink" TargetMode="External"/><Relationship Id="rId11" Type="http://schemas.openxmlformats.org/officeDocument/2006/relationships/hyperlink" Target="https://yandex.ru/maps/?um=constructor%3A6e923cd1075fbe4e9b78ee33fb8de336e9ce562a6e983f196bbf85f6918bed9e&amp;source=constructor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60147b855b2970fe4e03ee1d87bb59ca6f731c3f5af10534fc21e03535003465&amp;source=constructorLi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maps/?um=constructor%3A6e923cd1075fbe4e9b78ee33fb8de336e9ce562a6e983f196bbf85f6918bed9e&amp;source=constructorLink" TargetMode="External"/><Relationship Id="rId19" Type="http://schemas.openxmlformats.org/officeDocument/2006/relationships/hyperlink" Target="https://pcot.ruturbron.ru/bus/8978/7683/8378/sche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2cb878ce4f3a9b2d494ab692039d6761f9d721b6e11595dab45ffde9b03ef961&amp;source=constructorLink" TargetMode="External"/><Relationship Id="rId14" Type="http://schemas.openxmlformats.org/officeDocument/2006/relationships/hyperlink" Target="https://yandex.ru/maps/?um=constructor%3A60147b855b2970fe4e03ee1d87bb59ca6f731c3f5af10534fc21e03535003465&amp;source=constructorLi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jwBvha1uKq5nW9WoErWIf7hFQ==">CgMxLjA4AHIhMTVSOGxZbXByR3lDS29qZWRjN0RCdElaQlF0YzNyZjNY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Tango</dc:creator>
  <cp:lastModifiedBy>User</cp:lastModifiedBy>
  <cp:revision>2</cp:revision>
  <dcterms:created xsi:type="dcterms:W3CDTF">2023-12-04T12:47:00Z</dcterms:created>
  <dcterms:modified xsi:type="dcterms:W3CDTF">2023-12-04T12:47:00Z</dcterms:modified>
</cp:coreProperties>
</file>